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2"/>
        <w:gridCol w:w="2952"/>
        <w:gridCol w:w="2952"/>
      </w:tblGrid>
      <w:tr w:rsidR="008B2CDB" w:rsidRPr="008B2CDB" w:rsidTr="008B2CDB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Prefix (ex)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Meaning (s)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Example (s)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In, on, of, to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Abed-in bed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a-,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ab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-, abs-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From, away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Abrade- wear off, absent-away, not present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a-, an-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Lacking, not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asymptomatic-showing no symptoms, anaerobic- able to live without air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Ac-, ad-,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af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ag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al-, an-,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ap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ar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-, as-, at-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To toward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Accost- approach and speak to, adjunct- something added to, aggregate- bring together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Ambi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amphi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Around, both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Ambidextrous- using both hands equally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Ana-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Up, again, anew, throughout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Analyze- loosen up, break up into parts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Anagram- word spelled by mixing up letter of another word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Before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Antediluvian- before the flood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Anti-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Against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Antiwar-against war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Arch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First, chief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Archetype- first model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Auto-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Self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Automobile- self moving vehicle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Bene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ben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Good, well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Benefactor- one who does good deeds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Bi-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Two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Bilateral- two sided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Circum-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Around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Circumnavigate- sail around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Com-, co-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col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con-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cor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With, together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Concentrate- bring closer together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Cooperate- work together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Collapse- fall together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Contra-,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contro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-, counter-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Against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Contradict- speak against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Counterclockwise- against the clock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Away from, down, opposite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Detract-draw away from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Demi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Half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Demitasse-half cup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Twise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, double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Dichromatic- having two colors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Dia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Across, through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Diameter- measurement across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Dis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Not, away from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Dislike- to not like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Digress- turn away from the subject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Dys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Bad, poor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Dyslexia- poor reading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Equi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Equal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Equivalent- of equal value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Ex-, e-,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ef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From, out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Expatriate- one who lives outside his or her native country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Emit- send out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Extra-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Outside, beyond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Extraterrestrial- from beyond the earth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Fore-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 front of, previous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Forecast- tell ahead of time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Foreleg- front leg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Geo-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Earth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Geography- science of the earth’s surface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Homo-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Same, like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Homophonic- sounding the same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Hyper-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Too much, over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Hyperactive- overly active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In-,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il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ig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im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ir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Not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Innocent- not guilty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Ignorant- not knowing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Illogical- not logical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Irresponsible- not responsible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 xml:space="preserve">In-,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il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im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ir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On, into, 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Impose- place on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Incade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 go into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Inter-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Between, among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Interplanetary- between plants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Intra-, intro-,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Within, inside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Intrastate- within a state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Mal-, male-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Bad, wrong, poor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Malpractice- bad practice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Maladjusted- adjust poorly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Malevolent- ill wishing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Mis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Badly, wrongly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Misunderstand- understand wrongly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Mis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miso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Hatred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Misogyny- hatred of women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Mono-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Single, one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Monorail- train that runs on a single rail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Neo-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New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Neolithic- of the new stone age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Non-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Not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Nonentity- a nobody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Ob-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Over, against, toward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Obstruct- stand against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Omni-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Omnipresent- present in all places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Pan-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Panorama- a complete view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Peri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Around, near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Periscope- device for seeing all around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Poly-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Many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Polygonal- many sides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Post-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After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Postmortem- after death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Pre-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Before, earlier than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Prejudice- judgment in advances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Pro-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In favor of, forward, in front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Proceed- go forward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Prowar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 in favor of war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Re-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Back, again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Rethink- think again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Reimburse- pay back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Retro-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Backward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Retrospective- looking backward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Apart, away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Seclude- keep away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Semi-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Half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Semiconscious- half conscious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Sub-,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suc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suf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sug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sus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Under, beneath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Subscribe- write </w:t>
            </w: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underneath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Suspend- hang down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Suffer- undergo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Super-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Above, greater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Superfluous- overflowing, beyond what is needed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Syn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-, sym-, </w:t>
            </w:r>
            <w:proofErr w:type="spellStart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syl</w:t>
            </w:r>
            <w:proofErr w:type="spellEnd"/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-, sys-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With, at the same time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Synthesis- a putting together</w:t>
            </w:r>
          </w:p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Sympathy- a feeling with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Tele-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far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Television- machine for seeing far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Trans-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Across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Transport- carry across a distance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Un-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No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Uninformed- not informed</w:t>
            </w:r>
          </w:p>
        </w:tc>
      </w:tr>
      <w:tr w:rsidR="008B2CDB" w:rsidRPr="008B2CDB" w:rsidTr="008B2C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Vice-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Acting for, next in the rank to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DB" w:rsidRPr="008B2CDB" w:rsidRDefault="008B2CDB" w:rsidP="008B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DB">
              <w:rPr>
                <w:rFonts w:ascii="'Times New Roman'" w:eastAsia="Times New Roman" w:hAnsi="'Times New Roman'" w:cs="Times New Roman"/>
                <w:sz w:val="36"/>
                <w:szCs w:val="36"/>
              </w:rPr>
              <w:t>Viceroy- one acting for the king</w:t>
            </w:r>
          </w:p>
        </w:tc>
      </w:tr>
    </w:tbl>
    <w:p w:rsidR="00E93C39" w:rsidRDefault="00E93C39"/>
    <w:sectPr w:rsidR="00E93C39" w:rsidSect="00E93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2CDB"/>
    <w:rsid w:val="008B2CDB"/>
    <w:rsid w:val="00E9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2011-07-27T00:16:00Z</dcterms:created>
  <dcterms:modified xsi:type="dcterms:W3CDTF">2011-07-27T00:18:00Z</dcterms:modified>
</cp:coreProperties>
</file>